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ECB" w:rsidRDefault="00106EC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06ECB" w:rsidRDefault="00106ECB">
      <w:pPr>
        <w:pStyle w:val="ConsPlusNormal"/>
        <w:jc w:val="both"/>
        <w:outlineLvl w:val="0"/>
      </w:pPr>
    </w:p>
    <w:p w:rsidR="00106ECB" w:rsidRDefault="00106ECB">
      <w:pPr>
        <w:pStyle w:val="ConsPlusTitle"/>
        <w:jc w:val="center"/>
        <w:outlineLvl w:val="0"/>
      </w:pPr>
      <w:r>
        <w:t>ПРИКАЗ ГОСУДАРСТВЕННОГО КОМИТЕТА ПО НАУКЕ И ТЕХНОЛОГИЯМ РЕСПУБЛИКИ БЕЛАРУСЬ</w:t>
      </w:r>
    </w:p>
    <w:p w:rsidR="00106ECB" w:rsidRDefault="00106ECB">
      <w:pPr>
        <w:pStyle w:val="ConsPlusTitle"/>
        <w:jc w:val="center"/>
      </w:pPr>
      <w:r>
        <w:t>8 июня 2012 г. N 210</w:t>
      </w:r>
    </w:p>
    <w:p w:rsidR="00106ECB" w:rsidRDefault="00106ECB">
      <w:pPr>
        <w:pStyle w:val="ConsPlusTitle"/>
        <w:jc w:val="center"/>
      </w:pPr>
    </w:p>
    <w:p w:rsidR="00106ECB" w:rsidRDefault="00106ECB">
      <w:pPr>
        <w:pStyle w:val="ConsPlusTitle"/>
        <w:jc w:val="center"/>
      </w:pPr>
      <w:r>
        <w:t>ОБ УТВЕРЖДЕНИИ ПЕРЕЧНЯ ОТРАСЛЕВЫХ ПОКАЗАТЕЛЕЙ УРОВНЯ УЩЕРБА НАЦИОНАЛЬНЫМ ИНТЕРЕСАМ РЕСПУБЛИКИ БЕЛАРУСЬ ДЛЯ КРИТИЧЕСКИ ВАЖНЫХ ОБЪЕКТОВ ИНФОРМАТИЗАЦИИ В НАУЧНО-ТЕХНОЛОГИЧЕСКОЙ СФЕРЕ</w:t>
      </w:r>
    </w:p>
    <w:p w:rsidR="00106ECB" w:rsidRDefault="00106ECB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06EC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06ECB" w:rsidRDefault="00106EC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06ECB" w:rsidRDefault="00106ECB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постановление Совета Министров Республики Беларусь от 30 марта 2012 г. N 293.</w:t>
            </w:r>
          </w:p>
        </w:tc>
      </w:tr>
    </w:tbl>
    <w:p w:rsidR="00106ECB" w:rsidRDefault="00106ECB">
      <w:pPr>
        <w:pStyle w:val="ConsPlusNormal"/>
        <w:spacing w:before="280"/>
        <w:ind w:firstLine="540"/>
        <w:jc w:val="both"/>
      </w:pPr>
      <w:r>
        <w:t xml:space="preserve">Во исполнение </w:t>
      </w:r>
      <w:hyperlink r:id="rId5" w:history="1">
        <w:r>
          <w:rPr>
            <w:color w:val="0000FF"/>
          </w:rPr>
          <w:t>пункта 2</w:t>
        </w:r>
      </w:hyperlink>
      <w:r>
        <w:t xml:space="preserve"> постановления Совета Министров Республики Беларусь от 30 марта N 293 "О некоторых вопросах безопасной эксплуатации и надежного функционирования критически важных объектов информатизации" ПРИКАЗЫВАЮ: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106ECB" w:rsidRDefault="00106ECB">
      <w:pPr>
        <w:pStyle w:val="ConsPlusNormal"/>
        <w:spacing w:before="220"/>
        <w:ind w:firstLine="540"/>
        <w:jc w:val="both"/>
      </w:pPr>
      <w:hyperlink w:anchor="P28" w:history="1">
        <w:proofErr w:type="gramStart"/>
        <w:r>
          <w:rPr>
            <w:color w:val="0000FF"/>
          </w:rPr>
          <w:t>перечень</w:t>
        </w:r>
        <w:proofErr w:type="gramEnd"/>
      </w:hyperlink>
      <w:r>
        <w:t xml:space="preserve"> отраслевых показателей в научно-технологической сфере (приложение 1);</w:t>
      </w:r>
    </w:p>
    <w:p w:rsidR="00106ECB" w:rsidRDefault="00106ECB">
      <w:pPr>
        <w:pStyle w:val="ConsPlusNormal"/>
        <w:spacing w:before="220"/>
        <w:ind w:firstLine="540"/>
        <w:jc w:val="both"/>
      </w:pPr>
      <w:hyperlink w:anchor="P76" w:history="1">
        <w:proofErr w:type="gramStart"/>
        <w:r>
          <w:rPr>
            <w:color w:val="0000FF"/>
          </w:rPr>
          <w:t>перечень</w:t>
        </w:r>
        <w:proofErr w:type="gramEnd"/>
      </w:hyperlink>
      <w:r>
        <w:t xml:space="preserve"> мероприятий по повышению защищенности критически важных объектов (приложение 2).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2. Управлению научно-технических программ и проектов довести настоящий приказ до сведения руководителей структурных подразделений Государственного комитета по науке и технологиям Республики Беларусь и подчиненных организаций.</w:t>
      </w:r>
    </w:p>
    <w:p w:rsidR="00106ECB" w:rsidRDefault="00106ECB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06EC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6ECB" w:rsidRDefault="00106ECB">
            <w:pPr>
              <w:pStyle w:val="ConsPlusNormal"/>
            </w:pPr>
            <w:r>
              <w:t>Первый заместитель Председателя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6ECB" w:rsidRDefault="00106ECB">
            <w:pPr>
              <w:pStyle w:val="ConsPlusNormal"/>
              <w:jc w:val="right"/>
            </w:pPr>
            <w:r>
              <w:t>Л.В.Демидов</w:t>
            </w:r>
          </w:p>
        </w:tc>
      </w:tr>
    </w:tbl>
    <w:p w:rsidR="00106ECB" w:rsidRDefault="00106ECB">
      <w:pPr>
        <w:pStyle w:val="ConsPlusNormal"/>
        <w:jc w:val="both"/>
      </w:pPr>
    </w:p>
    <w:p w:rsidR="00106ECB" w:rsidRDefault="00106ECB">
      <w:pPr>
        <w:pStyle w:val="ConsPlusNormal"/>
        <w:jc w:val="both"/>
      </w:pPr>
    </w:p>
    <w:p w:rsidR="00106ECB" w:rsidRDefault="00106ECB">
      <w:pPr>
        <w:pStyle w:val="ConsPlusNormal"/>
        <w:jc w:val="both"/>
      </w:pPr>
    </w:p>
    <w:p w:rsidR="00106ECB" w:rsidRDefault="00106ECB">
      <w:pPr>
        <w:pStyle w:val="ConsPlusNormal"/>
        <w:jc w:val="both"/>
      </w:pPr>
    </w:p>
    <w:p w:rsidR="00106ECB" w:rsidRDefault="00106ECB">
      <w:pPr>
        <w:pStyle w:val="ConsPlusNormal"/>
        <w:jc w:val="both"/>
      </w:pPr>
    </w:p>
    <w:p w:rsidR="00106ECB" w:rsidRDefault="00106ECB">
      <w:pPr>
        <w:pStyle w:val="ConsPlusNormal"/>
        <w:jc w:val="right"/>
        <w:outlineLvl w:val="0"/>
      </w:pPr>
      <w:r>
        <w:t>Приложение 1</w:t>
      </w:r>
    </w:p>
    <w:p w:rsidR="00106ECB" w:rsidRDefault="00106ECB">
      <w:pPr>
        <w:pStyle w:val="ConsPlusNormal"/>
        <w:ind w:firstLine="540"/>
        <w:jc w:val="both"/>
      </w:pPr>
    </w:p>
    <w:p w:rsidR="00106ECB" w:rsidRDefault="00106ECB">
      <w:pPr>
        <w:pStyle w:val="ConsPlusNonformat"/>
        <w:jc w:val="both"/>
      </w:pPr>
      <w:r>
        <w:t xml:space="preserve">                                            УТВЕРЖДЕНО</w:t>
      </w:r>
    </w:p>
    <w:p w:rsidR="00106ECB" w:rsidRDefault="00106ECB">
      <w:pPr>
        <w:pStyle w:val="ConsPlusNonformat"/>
        <w:jc w:val="both"/>
      </w:pPr>
      <w:r>
        <w:t xml:space="preserve">                                            Приказ Государственного</w:t>
      </w:r>
    </w:p>
    <w:p w:rsidR="00106ECB" w:rsidRDefault="00106ECB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комитета</w:t>
      </w:r>
      <w:proofErr w:type="gramEnd"/>
      <w:r>
        <w:t xml:space="preserve"> по науке и технологиям</w:t>
      </w:r>
    </w:p>
    <w:p w:rsidR="00106ECB" w:rsidRDefault="00106ECB">
      <w:pPr>
        <w:pStyle w:val="ConsPlusNonformat"/>
        <w:jc w:val="both"/>
      </w:pPr>
      <w:r>
        <w:t xml:space="preserve">                                            Республики Беларусь</w:t>
      </w:r>
    </w:p>
    <w:p w:rsidR="00106ECB" w:rsidRDefault="00106ECB">
      <w:pPr>
        <w:pStyle w:val="ConsPlusNonformat"/>
        <w:jc w:val="both"/>
      </w:pPr>
      <w:r>
        <w:t xml:space="preserve">                                            08.06.2012 N 210</w:t>
      </w:r>
    </w:p>
    <w:p w:rsidR="00106ECB" w:rsidRDefault="00106ECB">
      <w:pPr>
        <w:pStyle w:val="ConsPlusNormal"/>
        <w:ind w:firstLine="540"/>
        <w:jc w:val="both"/>
      </w:pPr>
    </w:p>
    <w:p w:rsidR="00106ECB" w:rsidRDefault="00106ECB">
      <w:pPr>
        <w:pStyle w:val="ConsPlusNormal"/>
        <w:jc w:val="center"/>
      </w:pPr>
      <w:bookmarkStart w:id="0" w:name="P28"/>
      <w:bookmarkEnd w:id="0"/>
      <w:r>
        <w:t>ПЕРЕЧЕНЬ ОТРАСЛЕВЫХ ПОКАЗАТЕЛЕЙ УРОВНЯ УЩЕРБА НАЦИОНАЛЬНЫМ ИНТЕРЕСАМ РЕСПУБЛИКИ БЕЛАРУСЬ ДЛЯ КРИТИЧЕСКИ ВАЖНЫХ ОБЪЕКТОВ ИНФОРМАТИЗАЦИИ В НАУЧНО-ТЕХНОЛОГИЧЕСКОЙ СФЕРЕ</w:t>
      </w:r>
    </w:p>
    <w:p w:rsidR="00106ECB" w:rsidRDefault="00106ECB">
      <w:pPr>
        <w:pStyle w:val="ConsPlusNormal"/>
        <w:jc w:val="center"/>
      </w:pPr>
    </w:p>
    <w:p w:rsidR="00106ECB" w:rsidRDefault="00106ECB">
      <w:pPr>
        <w:pStyle w:val="ConsPlusNormal"/>
        <w:ind w:firstLine="540"/>
        <w:jc w:val="both"/>
      </w:pPr>
      <w:r>
        <w:t>1. Показатели критически важных объектов информатизации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1.1. Степень важности объекта: особо важный режимный объект; особо важный объект; особо режимный объект; важный объект; режимный объект; нережимный объект; некритически важный объект.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1.2. Функциональное назначение объекта информатизации: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lastRenderedPageBreak/>
        <w:t>- обеспечение функционирования особо важного режимного объекта;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обеспечение функционирования особо важного объекта;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обеспечение функционирования особо режимного объекта;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обеспечение функционирования режимного объекта;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обеспечение функционирования важного объекта;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обеспечение функционирования некритически важного объекта;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обеспечение функционирования нережимного объекта.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1.3. Категория обрабатываемой информации на объекте информатизации: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информация, содержащая государственные секреты категории "государственная тайна и служебная тайна";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информация, содержащая государственные секреты категории "государственная тайна";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информация, содержащая государственные секреты категории "служебная тайна";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особая ценная информация, не содержащая государственные секреты.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1.4. Аспекты обеспечения информационной безопасности и физической защиты: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обеспечение целостности, конфиденциальности информации и доступности к объекту информатизации и обрабатываемой информации;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обеспечение целостности информации и доступности к объекту информатизации и обрабатываемой информации;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обеспечение конфиденциальности информации и доступности к объекту информатизации и обрабатываемой информации;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обеспечение целостности и конфиденциальности обрабатываемой информации;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обеспечение целостности обрабатываемой информации;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обеспечение конфиденциальности обрабатываемой информации;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обеспечение доступности к объекту информатизации и обрабатываемой информации.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1.5. Обеспечиваемый уровень информационной безопасности и физической защиты объекта: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базовый уровень информационной безопасности и физической защиты;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расширенный уровень информационной безопасности и физической защиты;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усиленный уровень информационной безопасности и физической защиты.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1.6. Степень потенциальной опасности объекта: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аварии, которые могут являться источником возникновения межгосударственных чрезвычайных ситуаций;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 xml:space="preserve">- аварии, которые могут являться источником возникновения государственных чрезвычайных </w:t>
      </w:r>
      <w:r>
        <w:lastRenderedPageBreak/>
        <w:t>ситуаций;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аварии, которые могут являться источником возникновения областных чрезвычайных ситуаций;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аварии, которые могут являться источником возникновения местных чрезвычайных ситуаций;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аварии, которые могут являться источником возникновения локальных чрезвычайных ситуаций.</w:t>
      </w:r>
    </w:p>
    <w:p w:rsidR="00106ECB" w:rsidRDefault="00106ECB">
      <w:pPr>
        <w:pStyle w:val="ConsPlusNormal"/>
        <w:ind w:firstLine="540"/>
        <w:jc w:val="both"/>
      </w:pPr>
    </w:p>
    <w:p w:rsidR="00106ECB" w:rsidRDefault="00106ECB">
      <w:pPr>
        <w:pStyle w:val="ConsPlusNormal"/>
        <w:ind w:firstLine="540"/>
        <w:jc w:val="both"/>
      </w:pPr>
    </w:p>
    <w:p w:rsidR="00106ECB" w:rsidRDefault="00106ECB">
      <w:pPr>
        <w:pStyle w:val="ConsPlusNormal"/>
        <w:ind w:firstLine="540"/>
        <w:jc w:val="both"/>
      </w:pPr>
    </w:p>
    <w:p w:rsidR="00106ECB" w:rsidRDefault="00106ECB">
      <w:pPr>
        <w:pStyle w:val="ConsPlusNormal"/>
        <w:ind w:firstLine="540"/>
        <w:jc w:val="both"/>
      </w:pPr>
    </w:p>
    <w:p w:rsidR="00106ECB" w:rsidRDefault="00106ECB">
      <w:pPr>
        <w:pStyle w:val="ConsPlusNormal"/>
        <w:ind w:firstLine="540"/>
        <w:jc w:val="both"/>
      </w:pPr>
    </w:p>
    <w:p w:rsidR="00106ECB" w:rsidRDefault="00106ECB">
      <w:pPr>
        <w:pStyle w:val="ConsPlusNormal"/>
        <w:jc w:val="right"/>
        <w:outlineLvl w:val="0"/>
      </w:pPr>
      <w:r>
        <w:t>Приложение 2</w:t>
      </w:r>
    </w:p>
    <w:p w:rsidR="00106ECB" w:rsidRDefault="00106ECB">
      <w:pPr>
        <w:pStyle w:val="ConsPlusNormal"/>
        <w:ind w:firstLine="540"/>
        <w:jc w:val="both"/>
      </w:pPr>
    </w:p>
    <w:p w:rsidR="00106ECB" w:rsidRDefault="00106ECB">
      <w:pPr>
        <w:pStyle w:val="ConsPlusNonformat"/>
        <w:jc w:val="both"/>
      </w:pPr>
      <w:r>
        <w:t xml:space="preserve">                                            УТВЕРЖДЕНО</w:t>
      </w:r>
    </w:p>
    <w:p w:rsidR="00106ECB" w:rsidRDefault="00106ECB">
      <w:pPr>
        <w:pStyle w:val="ConsPlusNonformat"/>
        <w:jc w:val="both"/>
      </w:pPr>
      <w:r>
        <w:t xml:space="preserve">                                            Приказ Государственного</w:t>
      </w:r>
    </w:p>
    <w:p w:rsidR="00106ECB" w:rsidRDefault="00106ECB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комитета</w:t>
      </w:r>
      <w:proofErr w:type="gramEnd"/>
      <w:r>
        <w:t xml:space="preserve"> по науке и технологиям</w:t>
      </w:r>
    </w:p>
    <w:p w:rsidR="00106ECB" w:rsidRDefault="00106ECB">
      <w:pPr>
        <w:pStyle w:val="ConsPlusNonformat"/>
        <w:jc w:val="both"/>
      </w:pPr>
      <w:r>
        <w:t xml:space="preserve">                                            Республики Беларусь</w:t>
      </w:r>
    </w:p>
    <w:p w:rsidR="00106ECB" w:rsidRDefault="00106ECB">
      <w:pPr>
        <w:pStyle w:val="ConsPlusNonformat"/>
        <w:jc w:val="both"/>
      </w:pPr>
      <w:r>
        <w:t xml:space="preserve">                                            08.06.2012 N 210</w:t>
      </w:r>
    </w:p>
    <w:p w:rsidR="00106ECB" w:rsidRDefault="00106ECB">
      <w:pPr>
        <w:pStyle w:val="ConsPlusNormal"/>
        <w:ind w:firstLine="540"/>
        <w:jc w:val="both"/>
      </w:pPr>
    </w:p>
    <w:p w:rsidR="00106ECB" w:rsidRDefault="00106ECB">
      <w:pPr>
        <w:pStyle w:val="ConsPlusNormal"/>
        <w:jc w:val="center"/>
      </w:pPr>
      <w:bookmarkStart w:id="1" w:name="P76"/>
      <w:bookmarkEnd w:id="1"/>
      <w:r>
        <w:t>ПЕРЕЧЕНЬ МЕРОПРИЯТИЙ ПО ПОВЫШЕНИЮ ЗАЩИЩЕННОСТИ КРИТИЧЕСКИ ВАЖНЫХ ОБЪЕКТОВ ИНФОРМАТИЗАЦИИ</w:t>
      </w:r>
    </w:p>
    <w:p w:rsidR="00106ECB" w:rsidRDefault="00106ECB">
      <w:pPr>
        <w:pStyle w:val="ConsPlusNormal"/>
        <w:ind w:firstLine="540"/>
        <w:jc w:val="both"/>
      </w:pPr>
    </w:p>
    <w:p w:rsidR="00106ECB" w:rsidRDefault="00106ECB">
      <w:pPr>
        <w:pStyle w:val="ConsPlusNormal"/>
        <w:ind w:firstLine="540"/>
        <w:jc w:val="both"/>
        <w:outlineLvl w:val="1"/>
      </w:pPr>
      <w:r>
        <w:t>1. Отнесение критически важных объектов информатизации к научно-технологической сфере</w:t>
      </w:r>
    </w:p>
    <w:p w:rsidR="00106ECB" w:rsidRDefault="00106ECB">
      <w:pPr>
        <w:pStyle w:val="ConsPlusNormal"/>
        <w:ind w:firstLine="540"/>
        <w:jc w:val="both"/>
      </w:pPr>
    </w:p>
    <w:p w:rsidR="00106ECB" w:rsidRDefault="00106ECB">
      <w:pPr>
        <w:pStyle w:val="ConsPlusNormal"/>
        <w:ind w:firstLine="540"/>
        <w:jc w:val="both"/>
      </w:pPr>
      <w:r>
        <w:t>Под критически важным объектом информатизации (КВОИ) понимается объект информатизации, отказ или нарушение функционирования которого может привести к негативным последствиям для обороны, национальной безопасности, международных отношений, экономики, другой сферы хозяйствования или инфраструктуры страны либо для жизнедеятельности населения, проживающего на соответствующей территории, на длительный период времени.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В свою очередь, под объектом информатизации понимаются средства вычислительной техники (автоматизированные системы различного уровня и назначения, вычислительные сети и центры, автономные стационарные и персональные электронные вычислительные машины, а также копировально-множительные средства, в которых для обработки информации применяются цифровые методы) вместе с программным обеспечением, которые используются для обработки информации.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Проблема информационной безопасности КВОИ определяется, с одной стороны, их сложной многокомпонентной структурой, а с другой - особой важностью решаемых ими задач, когда нарушение безопасности функционирования может привести к невосполнимому ущербу и катастрофическим последствиям.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 xml:space="preserve">Основным показателем отнесения критически важных объектов информатизации к научно-технологической сфере является разработка либо использование КВОИ при разработке научно-технической продукции по приоритетным направлениям научно-технической деятельности в Республике Беларусь, утвержденным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Республики Беларусь от 22 июля 2010 г. N 378:</w:t>
      </w:r>
    </w:p>
    <w:p w:rsidR="00106ECB" w:rsidRDefault="00106ECB">
      <w:pPr>
        <w:pStyle w:val="ConsPlusNormal"/>
        <w:spacing w:before="220"/>
        <w:ind w:firstLine="540"/>
        <w:jc w:val="both"/>
      </w:pPr>
      <w:proofErr w:type="gramStart"/>
      <w:r>
        <w:t>энергетика</w:t>
      </w:r>
      <w:proofErr w:type="gramEnd"/>
      <w:r>
        <w:t xml:space="preserve"> и энергосбережение;</w:t>
      </w:r>
    </w:p>
    <w:p w:rsidR="00106ECB" w:rsidRDefault="00106ECB">
      <w:pPr>
        <w:pStyle w:val="ConsPlusNormal"/>
        <w:spacing w:before="220"/>
        <w:ind w:firstLine="540"/>
        <w:jc w:val="both"/>
      </w:pPr>
      <w:proofErr w:type="gramStart"/>
      <w:r>
        <w:t>агропромышленные</w:t>
      </w:r>
      <w:proofErr w:type="gramEnd"/>
      <w:r>
        <w:t xml:space="preserve"> технологии и производства;</w:t>
      </w:r>
    </w:p>
    <w:p w:rsidR="00106ECB" w:rsidRDefault="00106ECB">
      <w:pPr>
        <w:pStyle w:val="ConsPlusNormal"/>
        <w:spacing w:before="220"/>
        <w:ind w:firstLine="540"/>
        <w:jc w:val="both"/>
      </w:pPr>
      <w:proofErr w:type="gramStart"/>
      <w:r>
        <w:lastRenderedPageBreak/>
        <w:t>промышленные</w:t>
      </w:r>
      <w:proofErr w:type="gramEnd"/>
      <w:r>
        <w:t xml:space="preserve"> и строительные технологии и производства;</w:t>
      </w:r>
    </w:p>
    <w:p w:rsidR="00106ECB" w:rsidRDefault="00106ECB">
      <w:pPr>
        <w:pStyle w:val="ConsPlusNormal"/>
        <w:spacing w:before="220"/>
        <w:ind w:firstLine="540"/>
        <w:jc w:val="both"/>
      </w:pPr>
      <w:proofErr w:type="gramStart"/>
      <w:r>
        <w:t>медицина</w:t>
      </w:r>
      <w:proofErr w:type="gramEnd"/>
      <w:r>
        <w:t>, медицинская техника и технологии, фармация;</w:t>
      </w:r>
    </w:p>
    <w:p w:rsidR="00106ECB" w:rsidRDefault="00106ECB">
      <w:pPr>
        <w:pStyle w:val="ConsPlusNormal"/>
        <w:spacing w:before="220"/>
        <w:ind w:firstLine="540"/>
        <w:jc w:val="both"/>
      </w:pPr>
      <w:proofErr w:type="gramStart"/>
      <w:r>
        <w:t>химические</w:t>
      </w:r>
      <w:proofErr w:type="gramEnd"/>
      <w:r>
        <w:t xml:space="preserve"> технологии, нанотехнологии и биотехнологии;</w:t>
      </w:r>
    </w:p>
    <w:p w:rsidR="00106ECB" w:rsidRDefault="00106ECB">
      <w:pPr>
        <w:pStyle w:val="ConsPlusNormal"/>
        <w:spacing w:before="220"/>
        <w:ind w:firstLine="540"/>
        <w:jc w:val="both"/>
      </w:pPr>
      <w:proofErr w:type="gramStart"/>
      <w:r>
        <w:t>информационно</w:t>
      </w:r>
      <w:proofErr w:type="gramEnd"/>
      <w:r>
        <w:t>-коммуникационные и авиакосмические технологии;</w:t>
      </w:r>
    </w:p>
    <w:p w:rsidR="00106ECB" w:rsidRDefault="00106ECB">
      <w:pPr>
        <w:pStyle w:val="ConsPlusNormal"/>
        <w:spacing w:before="220"/>
        <w:ind w:firstLine="540"/>
        <w:jc w:val="both"/>
      </w:pPr>
      <w:proofErr w:type="gramStart"/>
      <w:r>
        <w:t>новые</w:t>
      </w:r>
      <w:proofErr w:type="gramEnd"/>
      <w:r>
        <w:t xml:space="preserve"> материалы;</w:t>
      </w:r>
    </w:p>
    <w:p w:rsidR="00106ECB" w:rsidRDefault="00106ECB">
      <w:pPr>
        <w:pStyle w:val="ConsPlusNormal"/>
        <w:spacing w:before="220"/>
        <w:ind w:firstLine="540"/>
        <w:jc w:val="both"/>
      </w:pPr>
      <w:proofErr w:type="gramStart"/>
      <w:r>
        <w:t>рациональное</w:t>
      </w:r>
      <w:proofErr w:type="gramEnd"/>
      <w:r>
        <w:t xml:space="preserve"> природопользование, ресурсосбережение и защита от чрезвычайных ситуаций;</w:t>
      </w:r>
    </w:p>
    <w:p w:rsidR="00106ECB" w:rsidRDefault="00106ECB">
      <w:pPr>
        <w:pStyle w:val="ConsPlusNormal"/>
        <w:spacing w:before="220"/>
        <w:ind w:firstLine="540"/>
        <w:jc w:val="both"/>
      </w:pPr>
      <w:proofErr w:type="gramStart"/>
      <w:r>
        <w:t>обороноспособность</w:t>
      </w:r>
      <w:proofErr w:type="gramEnd"/>
      <w:r>
        <w:t xml:space="preserve"> и национальная безопасность.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Регистрации в качестве КВОИ научно-технологической сферы подлежат разработки КВОИ либо разработки, содержащие КВОИ, включенные в государственный реестр НИОКТР.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 xml:space="preserve">После введения КВОИ либо научно-технической продукции, содержащей КВОИ, в промышленную эксплуатацию регистрация КВОИ в научно-технологической сфере прекращается, а владелец КВОИ в трехдневный срок обязан произвести регистрацию по отраслевому принципу в соответствии с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Совета Министров Республики Беларусь от 30.03.2012 N 293.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В случае если научно-техническая продукция, содержащая КВОИ, предназначена для научных исследований, при ее вводе в промышленную (постоянную) эксплуатацию перерегистрация по отраслевому принципу не требуется.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Типовыми компонентами критически важных объектов информатизации (КВОИ) являются:</w:t>
      </w:r>
    </w:p>
    <w:p w:rsidR="00106ECB" w:rsidRDefault="00106ECB">
      <w:pPr>
        <w:pStyle w:val="ConsPlusNormal"/>
        <w:spacing w:before="220"/>
        <w:ind w:firstLine="540"/>
        <w:jc w:val="both"/>
      </w:pPr>
      <w:proofErr w:type="gramStart"/>
      <w:r>
        <w:t>информационные</w:t>
      </w:r>
      <w:proofErr w:type="gramEnd"/>
      <w:r>
        <w:t xml:space="preserve"> ресурсы с ограниченным доступом, составляющие государственную, служебную, коммерческую тайну и другую конфиденциальную информацию, а также открытую (общедоступную) информацию и знания на бумажной, магнитной, оптической основах; информационные массивы и базы данных; программное обеспечение; информативные физические поля различного характера;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система формирования, распространения и использования информационных ресурсов, включающая в себя средства и системы информатизации (автоматизированные системы и вычислительные сети различного уровня и назначения; системы связи; информационные технологии; технические средства сбора, обработки, хранения и передачи информации; архивы; библиотеки, базы и банки данных; средства размножения и отображения информации; вспомогательные технические средства и системы);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производственно-технический и обслуживающий персонал КВОИ (руководящие работники; администраторы безопасности; администраторы автоматизированных систем; персонал, имеющий непосредственный доступ к управлению безопасностью КВОИ; работники, осведомленные о сведениях, составляющих государственную, служебную, коммерческую тайну или другую конфиденциальную информацию);</w:t>
      </w:r>
    </w:p>
    <w:p w:rsidR="00106ECB" w:rsidRDefault="00106ECB">
      <w:pPr>
        <w:pStyle w:val="ConsPlusNormal"/>
        <w:spacing w:before="220"/>
        <w:ind w:firstLine="540"/>
        <w:jc w:val="both"/>
      </w:pPr>
      <w:proofErr w:type="gramStart"/>
      <w:r>
        <w:t>информационная</w:t>
      </w:r>
      <w:proofErr w:type="gramEnd"/>
      <w:r>
        <w:t xml:space="preserve"> инфраструктура, включающая центры обработки и анализа информации, каналы информационного обмена и телекоммуникации, механизмы обеспечения функционирования телекоммуникационных систем и сетей, в том числе системы и средства защиты информации;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материальные средства (здания, сооружения, хранилища, техническое оборудование, транспорт и пр.);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 xml:space="preserve">- технические средства и системы охраны и защиты материальных и информационных </w:t>
      </w:r>
      <w:r>
        <w:lastRenderedPageBreak/>
        <w:t>ресурсов.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Наличие указанных составляющих предопределяет необходимость обеспечения информационной и физической безопасности КВОИ на основе единого методологического подхода к идентификации критически важных сегментов и выбору методов и средств повышения их защищенности.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Информационная безопасность означает обеспечение защищенности информации и поддерживающей инфраструктуры от случайных или преднамеренных воздействий естественного или искусственного характера, которые могут нанести ущерб субъектам информационных отношений и поддерживающей инфраструктуры. Информационная безопасность - многогранная область деятельности, в которой к успеху может привести только систематический, комплексный подход, реализуемый на программно-техническом, организационном (процедурном) и физическом уровнях. В полном объеме выполнение всего этого комплекса мероприятий возможно лишь при полномасштабном управлении процессом обеспечения безопасности со стороны высококвалифицированных специалистов при учете всех потенциально уязвимых мест безопасности.</w:t>
      </w:r>
    </w:p>
    <w:p w:rsidR="00106ECB" w:rsidRDefault="00106ECB">
      <w:pPr>
        <w:pStyle w:val="ConsPlusNormal"/>
        <w:ind w:firstLine="540"/>
        <w:jc w:val="both"/>
      </w:pPr>
    </w:p>
    <w:p w:rsidR="00106ECB" w:rsidRDefault="00106ECB">
      <w:pPr>
        <w:pStyle w:val="ConsPlusNormal"/>
        <w:ind w:firstLine="540"/>
        <w:jc w:val="both"/>
        <w:outlineLvl w:val="1"/>
      </w:pPr>
      <w:r>
        <w:t>2. Основные факторы, влияющие на состояние информационной безопасности КВОИ</w:t>
      </w:r>
    </w:p>
    <w:p w:rsidR="00106ECB" w:rsidRDefault="00106ECB">
      <w:pPr>
        <w:pStyle w:val="ConsPlusNormal"/>
        <w:ind w:firstLine="540"/>
        <w:jc w:val="both"/>
      </w:pPr>
    </w:p>
    <w:p w:rsidR="00106ECB" w:rsidRDefault="00106ECB">
      <w:pPr>
        <w:pStyle w:val="ConsPlusNormal"/>
        <w:ind w:firstLine="540"/>
        <w:jc w:val="both"/>
      </w:pPr>
      <w:r>
        <w:t>Сложность проблемы защиты КВОИ определяется следующими факторами: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масштабность, разнородность и высокая связность информационной инфраструктуры как объекта защиты;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физические и финансовые ограничения одновременного обеспечения защиты всего множества разнородных объектов информационной инфраструктуры;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невозможность предвидеть и предусмотреть все множество различных угроз нападения на КВОИ, возможные формы, виды и места нанесения атак; это множество включает в себя все, начиная с компьютерных вирусов и кончая физическим воздействием на технику и персонал;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сложность предвидения и определения источников угроз и атак;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тесная взаимосвязь с мировой информационной инфраструктурой.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На информационную безопасность КВОИ оказывает непосредственное воздействие целый ряд внешних и внутренних факторов. Наиболее важными из них являются: политические, экономические, правовые, информационные факторы; факторы угроз безопасности, а также факторы обеспечения информационной безопасности.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Под политическими факторами понимаются все способы взаимодействия между государствами в области обеспечения как информационной, так и других видов безопасности.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Экономические факторы - это вопросы, связанные с финансированием действий, направленных на обеспечение требуемого состояния информационной безопасности.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Правовые факторы представляют собой разработку и введение в действие необходимой нормативно-правовой базы.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Под информационными факторами понимаются вопросы предоставления обществу информации, связанной с развитием и деятельностью КВОИ.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Факторы угроз безопасности включают в себя различные угрозы информационной безопасности, а именно: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lastRenderedPageBreak/>
        <w:t>- действия, осуществляемые авторизованными пользователями;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методы воздействия, осуществляемые хакерами;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компьютерные вирусы;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спам;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- иные непредвиденные обстоятельства.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Факторы обеспечения информационной безопасности включают в себя методы и средства защиты информации.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Все перечисленные факторы оказывают существенное влияние на состояние информационной безопасности КВОИ.</w:t>
      </w:r>
    </w:p>
    <w:p w:rsidR="00106ECB" w:rsidRDefault="00106ECB">
      <w:pPr>
        <w:pStyle w:val="ConsPlusNormal"/>
        <w:ind w:firstLine="540"/>
        <w:jc w:val="both"/>
      </w:pPr>
    </w:p>
    <w:p w:rsidR="00106ECB" w:rsidRDefault="00106ECB">
      <w:pPr>
        <w:pStyle w:val="ConsPlusNormal"/>
        <w:ind w:firstLine="540"/>
        <w:jc w:val="both"/>
        <w:outlineLvl w:val="1"/>
      </w:pPr>
      <w:r>
        <w:t>3. Мероприятия по повышению защищенности критически важных объектов</w:t>
      </w:r>
    </w:p>
    <w:p w:rsidR="00106ECB" w:rsidRDefault="00106ECB">
      <w:pPr>
        <w:pStyle w:val="ConsPlusNormal"/>
        <w:ind w:firstLine="540"/>
        <w:jc w:val="both"/>
      </w:pPr>
    </w:p>
    <w:p w:rsidR="00106ECB" w:rsidRDefault="00106ECB">
      <w:pPr>
        <w:pStyle w:val="ConsPlusNormal"/>
        <w:ind w:firstLine="540"/>
        <w:jc w:val="both"/>
      </w:pPr>
      <w:r>
        <w:t>Для повышения защищенности критически важных объектов необходимо проведение следующих мероприятий: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Группа 1. Инженерно-технические мероприятия: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1.1. Строительство защитных и инженерно-технических сооружений.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1.2. Обновление и модернизация систем аварийной защиты производства.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1.3. Организация и сооружение объездных путей.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1.4. Перевод производства на более безопасное сырье.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1.5. Подготовка резервных систем энергоснабжения, в т.ч. автономных.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1.6. Другие инженерно-технические мероприятия повышения защищенности.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Группа 2. Мероприятия по совершенствованию охраны: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2.1. Совершенствование физических барьеров и препятствий, систем контроля и управления доступом.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2.2. Совершенствование систем обнаружения проникновения нарушителей.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2.3. Совершенствование систем телевизионного наблюдения, технических средств предупреждения и воздействия.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Группа 3. Финансовое и материально-техническое обеспечение защищенности: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3.1. Создание финансовых и материально-технических резервов.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3.2. Создание топливно-энергетических запасов, продовольствия и других материально-технических средств.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3.3. Приобретение специального аварийно-спасательного, пожарно-технического и другого оборудования, снаряжения.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3.4. Приобретение техники, оборудования и имущества для обеспечения длительной автономной работы КВО.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lastRenderedPageBreak/>
        <w:t>4. Совершенствование системы информатизации и управления: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4.1. Подготовка локальной системы оповещения.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4.2. Приобретение оборудования и средств связи.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4.3. Заблаговременное создание запасных (мобильных) пунктов управления.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4.4. Создание локальной системы мониторинга.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5. Совершенствование системы подготовки по повышению защищенности: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5.1. Подготовка персонала.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5.2. Подготовка аппарата управления.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5.3. Повышение готовности сил охраны.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5.4. Повышение готовности пожарно-спасательных формирований.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6. Другие мероприятия по повышению защищенности: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6.1. Модернизация и обновление основных производственных фондов.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6.2. Выполнение планово-предупредительных ремонтов.</w:t>
      </w:r>
    </w:p>
    <w:p w:rsidR="00106ECB" w:rsidRDefault="00106ECB">
      <w:pPr>
        <w:pStyle w:val="ConsPlusNormal"/>
        <w:spacing w:before="220"/>
        <w:ind w:firstLine="540"/>
        <w:jc w:val="both"/>
      </w:pPr>
      <w:r>
        <w:t>6.3. Обеспечение персонала средствами индивидуальной защиты.</w:t>
      </w:r>
    </w:p>
    <w:p w:rsidR="00106ECB" w:rsidRDefault="00106ECB">
      <w:pPr>
        <w:pStyle w:val="ConsPlusNormal"/>
        <w:ind w:firstLine="540"/>
        <w:jc w:val="both"/>
      </w:pPr>
    </w:p>
    <w:p w:rsidR="00106ECB" w:rsidRDefault="00106ECB">
      <w:pPr>
        <w:pStyle w:val="ConsPlusNormal"/>
        <w:ind w:firstLine="540"/>
        <w:jc w:val="both"/>
      </w:pPr>
    </w:p>
    <w:p w:rsidR="00106ECB" w:rsidRDefault="00106E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52FE" w:rsidRDefault="00106ECB">
      <w:bookmarkStart w:id="2" w:name="_GoBack"/>
      <w:bookmarkEnd w:id="2"/>
    </w:p>
    <w:sectPr w:rsidR="00E852FE" w:rsidSect="00BF1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CB"/>
    <w:rsid w:val="00106ECB"/>
    <w:rsid w:val="0013694E"/>
    <w:rsid w:val="00A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26166-C8F5-405F-A0A8-6A2A2E3F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6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6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6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6E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D5CB5681C860FBDAAC4666AFC59A7870BDCF8E21C09FAC26B7A647A0F94679F0760B3AB5EA43CA46C472BF17FF550796700I6P6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5CB5681C860FBDAAC4666AFC59A7870BDCF8E21C09FBC9697D617A0F94679F0760B3AB5EA43CA46C472BF17FF550796700I6P6N" TargetMode="External"/><Relationship Id="rId5" Type="http://schemas.openxmlformats.org/officeDocument/2006/relationships/hyperlink" Target="consultantplus://offline/ref=DD5CB5681C860FBDAAC4666AFC59A7870BDCF8E21C09FAC26B7A647A0F94679F0760B3AB5EB63CFC604523EF7EF2452F364631475EF4CFB279F97DF0E5I6PD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1800</Words>
  <Characters>13142</Characters>
  <Application>Microsoft Office Word</Application>
  <DocSecurity>0</DocSecurity>
  <Lines>222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2022-06-28T13:15:00Z</dcterms:created>
  <dcterms:modified xsi:type="dcterms:W3CDTF">2022-06-28T13:15:00Z</dcterms:modified>
</cp:coreProperties>
</file>